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202B711F">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77777777"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3CF450A8"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Fonden lægger vægt på at støttede projekter skaber resultater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77777777"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Til brug for vurderingen af ansøgningen skal der opstilles mål for aktiviteter, leverancer og effekter. </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6A87AAE3"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Effektmål kan være et kvantitativt mål for effekten af, at en given ny metode eller teknologi spredes og tages i anvendelse på bedrifter. Effekten opgøres på en eller flere af fondens udvalgte effektindikatorer. Et effektmål </w:t>
      </w:r>
      <w:r w:rsidR="000E37A3" w:rsidRPr="000E37A3">
        <w:rPr>
          <w:rFonts w:ascii="Arial" w:hAnsi="Arial" w:cs="Arial"/>
          <w:sz w:val="20"/>
          <w:szCs w:val="20"/>
          <w:highlight w:val="lightGray"/>
        </w:rPr>
        <w:t xml:space="preserve">kan være </w:t>
      </w:r>
      <w:r w:rsidRPr="000E37A3">
        <w:rPr>
          <w:rFonts w:ascii="Arial" w:hAnsi="Arial" w:cs="Arial"/>
          <w:sz w:val="20"/>
          <w:szCs w:val="20"/>
          <w:highlight w:val="lightGray"/>
        </w:rPr>
        <w:t>et kvalificeret bud på effekten af projektet på bedriftsniveau, når projektets resultater er implementeret</w:t>
      </w:r>
      <w:r w:rsidR="000E37A3" w:rsidRPr="000E37A3">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154ADDAC"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p>
    <w:p w14:paraId="58AEF94A" w14:textId="5E892F79"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 vil medføre de forventede</w:t>
      </w:r>
      <w:r w:rsidR="009904D3">
        <w:rPr>
          <w:rFonts w:ascii="Arial" w:hAnsi="Arial" w:cs="Arial"/>
          <w:sz w:val="20"/>
          <w:szCs w:val="20"/>
          <w:highlight w:val="lightGray"/>
        </w:rPr>
        <w:t xml:space="preserve"> leverancer,</w:t>
      </w:r>
      <w:r w:rsidRPr="000E37A3">
        <w:rPr>
          <w:rFonts w:ascii="Arial" w:hAnsi="Arial" w:cs="Arial"/>
          <w:sz w:val="20"/>
          <w:szCs w:val="20"/>
          <w:highlight w:val="lightGray"/>
        </w:rPr>
        <w:t xml:space="preserve"> resultater og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7B951120" w14:textId="3A16A005" w:rsidR="001F1D33" w:rsidRPr="000702A9"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77777777" w:rsidR="004A7C8B" w:rsidRPr="004A7C8B" w:rsidRDefault="004A7C8B" w:rsidP="004A7C8B"/>
    <w:p w14:paraId="0E9F8611" w14:textId="77777777" w:rsidR="00905385" w:rsidRPr="00905385" w:rsidRDefault="00905385" w:rsidP="00A1349A">
      <w:pPr>
        <w:spacing w:after="0" w:line="260" w:lineRule="exact"/>
      </w:pPr>
    </w:p>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05A27FCB"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FC4323">
        <w:rPr>
          <w:rFonts w:ascii="Arial" w:hAnsi="Arial" w:cs="Arial"/>
          <w:sz w:val="20"/>
          <w:szCs w:val="20"/>
        </w:rPr>
        <w:t>50</w:t>
      </w:r>
      <w:r w:rsidR="0002347E">
        <w:rPr>
          <w:rFonts w:ascii="Arial" w:hAnsi="Arial" w:cs="Arial"/>
          <w:sz w:val="20"/>
          <w:szCs w:val="20"/>
        </w:rPr>
        <w:t>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3C71589C" w:rsidR="00063D8B"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63611F41" w14:textId="75BCB221" w:rsidR="00256235" w:rsidRPr="00605389" w:rsidRDefault="00256235"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Pr>
          <w:rFonts w:ascii="Arial" w:hAnsi="Arial" w:cs="Arial"/>
          <w:sz w:val="20"/>
          <w:szCs w:val="20"/>
          <w:highlight w:val="lightGray"/>
        </w:rPr>
        <w:t xml:space="preserve">Beskriv kort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4A917D4" w14:textId="732F15E5" w:rsidR="00DF17E6" w:rsidRDefault="00DF17E6" w:rsidP="00B064C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6E2A5AD4" w14:textId="77777777" w:rsidR="00591DAC" w:rsidRDefault="00DF17E6" w:rsidP="00662011">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w:t>
      </w:r>
      <w:r w:rsidR="00A3198F" w:rsidRPr="00683040">
        <w:rPr>
          <w:rFonts w:ascii="Arial" w:hAnsi="Arial" w:cs="Arial"/>
          <w:sz w:val="20"/>
          <w:szCs w:val="20"/>
          <w:highlight w:val="lightGray"/>
        </w:rPr>
        <w:t xml:space="preserve">. </w:t>
      </w:r>
    </w:p>
    <w:p w14:paraId="1A696FBD" w14:textId="77777777" w:rsidR="00591DAC" w:rsidRPr="00683040" w:rsidRDefault="00591DAC" w:rsidP="00591DAC">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481A1BA1"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77777777"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30436E35" w:rsidR="00572944" w:rsidRDefault="00572944" w:rsidP="00164AAF">
      <w:pPr>
        <w:spacing w:after="0" w:line="260" w:lineRule="exact"/>
        <w:rPr>
          <w:rFonts w:ascii="Arial" w:hAnsi="Arial" w:cs="Arial"/>
          <w:sz w:val="20"/>
          <w:szCs w:val="20"/>
        </w:rPr>
      </w:pPr>
    </w:p>
    <w:p w14:paraId="441327FB" w14:textId="4DCB3D9A" w:rsidR="00BA50C6" w:rsidRPr="00456978" w:rsidRDefault="00BA50C6" w:rsidP="00BA50C6">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8169A8">
        <w:rPr>
          <w:rFonts w:ascii="Arial" w:hAnsi="Arial" w:cs="Arial"/>
          <w:color w:val="auto"/>
          <w:sz w:val="20"/>
          <w:szCs w:val="20"/>
        </w:rPr>
        <w:t>5</w:t>
      </w:r>
      <w:r w:rsidRPr="00456978">
        <w:rPr>
          <w:rFonts w:ascii="Arial" w:hAnsi="Arial" w:cs="Arial"/>
          <w:color w:val="auto"/>
          <w:sz w:val="20"/>
          <w:szCs w:val="20"/>
        </w:rPr>
        <w:t xml:space="preserve"> </w:t>
      </w:r>
      <w:r>
        <w:rPr>
          <w:rFonts w:ascii="Arial" w:hAnsi="Arial" w:cs="Arial"/>
          <w:color w:val="auto"/>
          <w:sz w:val="20"/>
          <w:szCs w:val="20"/>
        </w:rPr>
        <w:t>Offentliggørelse, formidling og vidensdeling</w:t>
      </w:r>
      <w:r w:rsidR="004C7817">
        <w:rPr>
          <w:rFonts w:ascii="Arial" w:hAnsi="Arial" w:cs="Arial"/>
          <w:color w:val="auto"/>
          <w:sz w:val="20"/>
          <w:szCs w:val="20"/>
        </w:rPr>
        <w:t xml:space="preserve"> </w:t>
      </w:r>
    </w:p>
    <w:p w14:paraId="2DF1A446" w14:textId="77777777" w:rsidR="00BA50C6" w:rsidRDefault="00BA50C6" w:rsidP="00BA50C6">
      <w:pPr>
        <w:pStyle w:val="Listeafsnit"/>
        <w:spacing w:after="0" w:line="260" w:lineRule="exact"/>
        <w:ind w:left="360"/>
        <w:rPr>
          <w:rFonts w:ascii="Arial" w:hAnsi="Arial"/>
          <w:sz w:val="20"/>
        </w:rPr>
      </w:pPr>
    </w:p>
    <w:p w14:paraId="2A37CDF9" w14:textId="77777777" w:rsidR="00BA50C6" w:rsidRDefault="00BA50C6" w:rsidP="00BA50C6">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 xml:space="preserve">Under dette punkt opsummeres i punktform planen for offentliggørelse, formidling og videndeling. </w:t>
      </w: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39E59A4E" w14:textId="77777777" w:rsidR="00BA50C6" w:rsidRPr="001F5A5F" w:rsidRDefault="00BA50C6" w:rsidP="00BA50C6">
      <w:pPr>
        <w:pStyle w:val="Listeafsnit"/>
        <w:spacing w:after="0" w:line="260" w:lineRule="exact"/>
        <w:ind w:left="360"/>
        <w:rPr>
          <w:rFonts w:ascii="Arial" w:hAnsi="Arial" w:cs="Arial"/>
          <w:sz w:val="20"/>
          <w:szCs w:val="20"/>
          <w:highlight w:val="lightGray"/>
        </w:rPr>
      </w:pPr>
    </w:p>
    <w:p w14:paraId="385D7BCD" w14:textId="77777777" w:rsidR="00BA50C6" w:rsidRPr="00A1349A" w:rsidRDefault="00BA50C6" w:rsidP="00BA50C6">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75633CAA" w14:textId="77777777" w:rsidR="00BA50C6" w:rsidRPr="001F5A5F" w:rsidRDefault="00BA50C6" w:rsidP="00BA50C6">
      <w:pPr>
        <w:pStyle w:val="Listeafsnit"/>
        <w:spacing w:after="0" w:line="260" w:lineRule="exact"/>
        <w:ind w:left="360"/>
        <w:rPr>
          <w:rFonts w:ascii="Arial" w:hAnsi="Arial" w:cs="Arial"/>
          <w:sz w:val="20"/>
          <w:szCs w:val="20"/>
          <w:highlight w:val="lightGray"/>
        </w:rPr>
      </w:pPr>
    </w:p>
    <w:p w14:paraId="7B1B33C0" w14:textId="1812EC5F" w:rsidR="00BA50C6" w:rsidRPr="00605389" w:rsidRDefault="00BA50C6" w:rsidP="00BA50C6">
      <w:pPr>
        <w:pStyle w:val="Listeafsnit"/>
        <w:numPr>
          <w:ilvl w:val="0"/>
          <w:numId w:val="20"/>
        </w:numPr>
        <w:spacing w:after="0" w:line="260" w:lineRule="exact"/>
        <w:ind w:left="360"/>
        <w:rPr>
          <w:rFonts w:ascii="Arial" w:hAnsi="Arial"/>
          <w:sz w:val="20"/>
          <w:highlight w:val="lightGray"/>
        </w:rPr>
      </w:pPr>
      <w:r w:rsidRPr="00605389">
        <w:rPr>
          <w:rFonts w:ascii="Arial" w:hAnsi="Arial"/>
          <w:sz w:val="20"/>
          <w:highlight w:val="lightGray"/>
        </w:rPr>
        <w:t>Er der tale om et projekt</w:t>
      </w:r>
      <w:r>
        <w:rPr>
          <w:rFonts w:ascii="Arial" w:hAnsi="Arial"/>
          <w:sz w:val="20"/>
          <w:highlight w:val="lightGray"/>
        </w:rPr>
        <w:t xml:space="preserve"> om støtte til videnoverførsel og informationsaktioner samt rådgivning</w:t>
      </w:r>
      <w:r w:rsidR="004730BF">
        <w:rPr>
          <w:rFonts w:ascii="Arial" w:hAnsi="Arial"/>
          <w:sz w:val="20"/>
          <w:highlight w:val="lightGray"/>
        </w:rPr>
        <w:t xml:space="preserve">,jf. kapitel 2 </w:t>
      </w:r>
      <w:r>
        <w:rPr>
          <w:rFonts w:ascii="Arial" w:hAnsi="Arial"/>
          <w:sz w:val="20"/>
          <w:highlight w:val="lightGray"/>
        </w:rPr>
        <w:t>i aktivitetsbekendtgørelsen</w:t>
      </w:r>
      <w:r w:rsidRPr="00605389">
        <w:rPr>
          <w:rFonts w:ascii="Arial" w:hAnsi="Arial"/>
          <w:sz w:val="20"/>
          <w:highlight w:val="lightGray"/>
        </w:rPr>
        <w:t>, skal formidlings</w:t>
      </w:r>
      <w:r>
        <w:rPr>
          <w:rFonts w:ascii="Arial" w:hAnsi="Arial"/>
          <w:sz w:val="20"/>
          <w:highlight w:val="lightGray"/>
        </w:rPr>
        <w:t xml:space="preserve">aktiviteterne </w:t>
      </w:r>
      <w:r w:rsidRPr="00605389">
        <w:rPr>
          <w:rFonts w:ascii="Arial" w:hAnsi="Arial"/>
          <w:sz w:val="20"/>
          <w:highlight w:val="lightGray"/>
        </w:rPr>
        <w:t xml:space="preserve">beskrives under </w:t>
      </w:r>
      <w:r>
        <w:rPr>
          <w:rFonts w:ascii="Arial" w:hAnsi="Arial"/>
          <w:sz w:val="20"/>
          <w:highlight w:val="lightGray"/>
        </w:rPr>
        <w:t>punkt 2.</w:t>
      </w:r>
      <w:r w:rsidR="004C7817">
        <w:rPr>
          <w:rFonts w:ascii="Arial" w:hAnsi="Arial"/>
          <w:sz w:val="20"/>
          <w:highlight w:val="lightGray"/>
        </w:rPr>
        <w:t>4</w:t>
      </w:r>
      <w:r>
        <w:rPr>
          <w:rFonts w:ascii="Arial" w:hAnsi="Arial"/>
          <w:sz w:val="20"/>
          <w:highlight w:val="lightGray"/>
        </w:rPr>
        <w:t xml:space="preserve"> om projektets aktiviteter. </w:t>
      </w:r>
    </w:p>
    <w:p w14:paraId="25E7AE37" w14:textId="77777777" w:rsidR="00BA50C6" w:rsidRPr="00A4048A" w:rsidRDefault="00BA50C6" w:rsidP="00164AAF">
      <w:pPr>
        <w:spacing w:after="0" w:line="260" w:lineRule="exact"/>
        <w:rPr>
          <w:rFonts w:ascii="Arial" w:hAnsi="Arial" w:cs="Arial"/>
          <w:sz w:val="20"/>
          <w:szCs w:val="20"/>
        </w:rPr>
      </w:pPr>
    </w:p>
    <w:p w14:paraId="64C5B7AA" w14:textId="10364F17"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w:t>
      </w:r>
      <w:r w:rsidR="001A0ED4" w:rsidRPr="00A4048A">
        <w:rPr>
          <w:rFonts w:ascii="Arial" w:hAnsi="Arial" w:cs="Arial"/>
          <w:color w:val="auto"/>
          <w:sz w:val="20"/>
          <w:szCs w:val="20"/>
        </w:rPr>
        <w:t xml:space="preserve"> og resultater</w:t>
      </w:r>
      <w:r w:rsidR="00E05A9E" w:rsidRPr="00A4048A">
        <w:rPr>
          <w:rFonts w:ascii="Arial" w:hAnsi="Arial" w:cs="Arial"/>
          <w:color w:val="auto"/>
          <w:sz w:val="20"/>
          <w:szCs w:val="20"/>
        </w:rPr>
        <w:t xml:space="preserve">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111E6F" w14:textId="3CC96071" w:rsidR="00FC4323" w:rsidRDefault="00FC4323" w:rsidP="00FC4323">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Med leverancer og resultater menes de umiddelbare output eller ”produkter”, som projektets aktiviteter skaber. </w:t>
      </w:r>
    </w:p>
    <w:p w14:paraId="148599E8" w14:textId="77777777" w:rsidR="00FC4323" w:rsidRDefault="00FC4323" w:rsidP="00FC4323">
      <w:pPr>
        <w:pStyle w:val="Listeafsnit"/>
        <w:spacing w:after="0" w:line="260" w:lineRule="exact"/>
        <w:ind w:left="360"/>
        <w:rPr>
          <w:rFonts w:ascii="Arial" w:hAnsi="Arial" w:cs="Arial"/>
          <w:sz w:val="20"/>
          <w:szCs w:val="20"/>
          <w:highlight w:val="lightGray"/>
        </w:rPr>
      </w:pPr>
    </w:p>
    <w:p w14:paraId="00B0C45C" w14:textId="7C47DE43" w:rsidR="00FC4323" w:rsidRPr="00FC4323" w:rsidRDefault="00DA0F7C" w:rsidP="00E00D5E">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Beskriv / op</w:t>
      </w:r>
      <w:r w:rsidR="001A0ED4" w:rsidRPr="00FC4323">
        <w:rPr>
          <w:rFonts w:ascii="Arial" w:hAnsi="Arial" w:cs="Arial"/>
          <w:sz w:val="20"/>
          <w:szCs w:val="20"/>
          <w:highlight w:val="lightGray"/>
        </w:rPr>
        <w:t>summer i punktform de projektnære leverancer</w:t>
      </w:r>
      <w:r w:rsidRPr="00FC4323">
        <w:rPr>
          <w:rFonts w:ascii="Arial" w:hAnsi="Arial" w:cs="Arial"/>
          <w:sz w:val="20"/>
          <w:szCs w:val="20"/>
          <w:highlight w:val="lightGray"/>
        </w:rPr>
        <w:t xml:space="preserve"> og resultater</w:t>
      </w:r>
      <w:r w:rsidR="001A0ED4" w:rsidRPr="00FC4323">
        <w:rPr>
          <w:rFonts w:ascii="Arial" w:hAnsi="Arial" w:cs="Arial"/>
          <w:sz w:val="20"/>
          <w:szCs w:val="20"/>
          <w:highlight w:val="lightGray"/>
        </w:rPr>
        <w:t xml:space="preserve">, herunder omfang, som skabes i bevillingsåret. </w:t>
      </w:r>
      <w:r w:rsidR="00FC4323" w:rsidRPr="00FC4323">
        <w:rPr>
          <w:rFonts w:ascii="Arial" w:hAnsi="Arial" w:cs="Arial"/>
          <w:sz w:val="20"/>
          <w:szCs w:val="20"/>
          <w:highlight w:val="lightGray"/>
        </w:rPr>
        <w:t>I forbindelse med den efterfølgende afrapportering for bevillingsåret skal der afrapporteres op imod de planlagte leverancer og resultater på ansøgningstidspunktet.</w:t>
      </w:r>
    </w:p>
    <w:p w14:paraId="7E7AA620" w14:textId="77777777" w:rsidR="00FC4323" w:rsidRDefault="00FC4323" w:rsidP="00FC4323">
      <w:pPr>
        <w:pStyle w:val="Listeafsnit"/>
        <w:spacing w:after="0" w:line="260" w:lineRule="exact"/>
        <w:ind w:left="360"/>
        <w:rPr>
          <w:rFonts w:ascii="Arial" w:hAnsi="Arial" w:cs="Arial"/>
          <w:sz w:val="20"/>
          <w:szCs w:val="20"/>
          <w:highlight w:val="lightGray"/>
        </w:rPr>
      </w:pPr>
    </w:p>
    <w:p w14:paraId="3365DC70" w14:textId="27DDAE76"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og resultater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1AC32F6E" w14:textId="7CB20439" w:rsidR="00DA0F7C" w:rsidRPr="00DA0F7C" w:rsidRDefault="00DA0F7C" w:rsidP="00DA0F7C">
      <w:pPr>
        <w:pStyle w:val="Listeafsnit"/>
        <w:numPr>
          <w:ilvl w:val="0"/>
          <w:numId w:val="31"/>
        </w:numPr>
        <w:rPr>
          <w:rFonts w:ascii="Arial" w:hAnsi="Arial" w:cs="Arial"/>
          <w:sz w:val="20"/>
          <w:szCs w:val="20"/>
          <w:highlight w:val="lightGray"/>
        </w:rPr>
      </w:pPr>
      <w:r w:rsidRPr="00DA0F7C">
        <w:rPr>
          <w:rFonts w:ascii="Arial" w:hAnsi="Arial" w:cs="Arial"/>
          <w:sz w:val="20"/>
          <w:szCs w:val="20"/>
          <w:highlight w:val="lightGray"/>
        </w:rPr>
        <w:t xml:space="preserve">I forsknings- og udviklingsprojekter kan projektets hypotese fx beskrives dvs. den foreløbige antagelse om det resultat, man regner med at komme frem til i sit projekt. Dertil en beskrivelse af leverancer i form af </w:t>
      </w:r>
      <w:r w:rsidR="001C2936" w:rsidRPr="00DA0F7C">
        <w:rPr>
          <w:rFonts w:ascii="Arial" w:hAnsi="Arial" w:cs="Arial"/>
          <w:sz w:val="20"/>
          <w:szCs w:val="20"/>
          <w:highlight w:val="lightGray"/>
        </w:rPr>
        <w:t>analyser, udredninger, forskningsrapporter</w:t>
      </w:r>
      <w:r w:rsidR="00F462D9">
        <w:rPr>
          <w:rFonts w:ascii="Arial" w:hAnsi="Arial" w:cs="Arial"/>
          <w:sz w:val="20"/>
          <w:szCs w:val="20"/>
          <w:highlight w:val="lightGray"/>
        </w:rPr>
        <w:t>.</w:t>
      </w:r>
    </w:p>
    <w:p w14:paraId="161745F5" w14:textId="4CFF5EAF" w:rsidR="001C2936" w:rsidRPr="000E37A3" w:rsidRDefault="001C2936" w:rsidP="00DA0F7C">
      <w:pPr>
        <w:pStyle w:val="Listeafsnit"/>
        <w:spacing w:after="0" w:line="260" w:lineRule="exact"/>
        <w:ind w:left="709"/>
        <w:rPr>
          <w:rFonts w:ascii="Arial" w:hAnsi="Arial" w:cs="Arial"/>
          <w:sz w:val="20"/>
          <w:szCs w:val="20"/>
          <w:highlight w:val="lightGray"/>
        </w:rPr>
      </w:pPr>
    </w:p>
    <w:p w14:paraId="714601E3" w14:textId="5458E91B"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625D9719" w14:textId="77777777" w:rsidR="008147FB" w:rsidRPr="008147FB" w:rsidRDefault="008147FB" w:rsidP="008147FB">
      <w:pPr>
        <w:pStyle w:val="Listeafsnit"/>
        <w:spacing w:after="0" w:line="260" w:lineRule="exact"/>
        <w:ind w:left="360"/>
        <w:rPr>
          <w:rFonts w:ascii="Arial" w:hAnsi="Arial" w:cs="Arial"/>
          <w:sz w:val="20"/>
          <w:szCs w:val="20"/>
          <w:highlight w:val="lightGray"/>
        </w:rPr>
      </w:pPr>
    </w:p>
    <w:p w14:paraId="54919D82" w14:textId="79E615C2"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FC4323">
        <w:rPr>
          <w:rFonts w:ascii="Arial" w:hAnsi="Arial" w:cs="Arial"/>
          <w:sz w:val="20"/>
          <w:szCs w:val="20"/>
          <w:highlight w:val="lightGray"/>
        </w:rPr>
        <w:t xml:space="preserve">, som </w:t>
      </w:r>
    </w:p>
    <w:p w14:paraId="0BBD4552" w14:textId="77777777" w:rsidR="001C2936" w:rsidRDefault="001C2936" w:rsidP="00B772E8">
      <w:pPr>
        <w:spacing w:after="0" w:line="260" w:lineRule="exact"/>
        <w:rPr>
          <w:rFonts w:ascii="Arial" w:hAnsi="Arial" w:cs="Arial"/>
          <w:sz w:val="20"/>
          <w:szCs w:val="20"/>
        </w:rPr>
      </w:pPr>
    </w:p>
    <w:p w14:paraId="72917E0D" w14:textId="35615AF2" w:rsidR="00FC5B8F" w:rsidRDefault="00FC5B8F" w:rsidP="00FC5B8F">
      <w:pPr>
        <w:pStyle w:val="Listeafsnit"/>
        <w:numPr>
          <w:ilvl w:val="0"/>
          <w:numId w:val="31"/>
        </w:numPr>
        <w:rPr>
          <w:rFonts w:ascii="Arial" w:hAnsi="Arial" w:cs="Arial"/>
          <w:sz w:val="20"/>
          <w:szCs w:val="20"/>
          <w:highlight w:val="lightGray"/>
        </w:rPr>
      </w:pPr>
      <w:r w:rsidRPr="000E37A3">
        <w:rPr>
          <w:rFonts w:ascii="Arial" w:hAnsi="Arial" w:cs="Arial"/>
          <w:sz w:val="20"/>
          <w:szCs w:val="20"/>
          <w:highlight w:val="lightGray"/>
        </w:rPr>
        <w:t xml:space="preserve">Bevillingsperioden er kalenderår 2024 ved nærværende ansøgningsrunde dvs. det er de planlagte leverancer på baggrund af 2024-bevillingen, som skal angives. </w:t>
      </w:r>
    </w:p>
    <w:p w14:paraId="72EABD9E" w14:textId="77777777" w:rsidR="00283F65" w:rsidRPr="000E37A3" w:rsidRDefault="00283F65" w:rsidP="00283F65">
      <w:pPr>
        <w:pStyle w:val="Listeafsnit"/>
        <w:ind w:left="360"/>
        <w:rPr>
          <w:rFonts w:ascii="Arial" w:hAnsi="Arial" w:cs="Arial"/>
          <w:sz w:val="20"/>
          <w:szCs w:val="20"/>
          <w:highlight w:val="lightGray"/>
        </w:rPr>
      </w:pPr>
    </w:p>
    <w:p w14:paraId="529DB5C7" w14:textId="0E926AFA" w:rsidR="00FC5B8F" w:rsidRPr="000E37A3" w:rsidRDefault="00FC5B8F" w:rsidP="00FC5B8F">
      <w:pPr>
        <w:pStyle w:val="Listeafsnit"/>
        <w:numPr>
          <w:ilvl w:val="0"/>
          <w:numId w:val="31"/>
        </w:numPr>
        <w:rPr>
          <w:rFonts w:ascii="Arial" w:hAnsi="Arial" w:cs="Arial"/>
          <w:sz w:val="20"/>
          <w:szCs w:val="20"/>
          <w:highlight w:val="lightGray"/>
        </w:rPr>
      </w:pPr>
      <w:r w:rsidRPr="000E37A3">
        <w:rPr>
          <w:rFonts w:ascii="Arial" w:hAnsi="Arial" w:cs="Arial"/>
          <w:sz w:val="20"/>
          <w:szCs w:val="20"/>
          <w:highlight w:val="lightGray"/>
        </w:rPr>
        <w:lastRenderedPageBreak/>
        <w:t>Det skal tydeligt fremgå, hvis der grundet forståelseshensyn er omtalt leverancer</w:t>
      </w:r>
      <w:r w:rsidR="008147FB">
        <w:rPr>
          <w:rFonts w:ascii="Arial" w:hAnsi="Arial" w:cs="Arial"/>
          <w:sz w:val="20"/>
          <w:szCs w:val="20"/>
          <w:highlight w:val="lightGray"/>
        </w:rPr>
        <w:t xml:space="preserve"> og resultater</w:t>
      </w:r>
      <w:r w:rsidRPr="000E37A3">
        <w:rPr>
          <w:rFonts w:ascii="Arial" w:hAnsi="Arial" w:cs="Arial"/>
          <w:sz w:val="20"/>
          <w:szCs w:val="20"/>
          <w:highlight w:val="lightGray"/>
        </w:rPr>
        <w:t xml:space="preserve">, som er planlagt til efterfølgende år. </w:t>
      </w:r>
    </w:p>
    <w:p w14:paraId="2205B840" w14:textId="77777777" w:rsidR="00160F02" w:rsidRPr="00FC5B8F" w:rsidRDefault="00160F02" w:rsidP="00160F02">
      <w:pPr>
        <w:spacing w:after="0" w:line="260" w:lineRule="exact"/>
        <w:rPr>
          <w:rFonts w:ascii="Arial" w:hAnsi="Arial" w:cs="Arial"/>
          <w:sz w:val="20"/>
          <w:szCs w:val="20"/>
        </w:rPr>
      </w:pPr>
    </w:p>
    <w:p w14:paraId="0AB47390" w14:textId="5FF5F70D"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8169A8">
        <w:rPr>
          <w:rFonts w:ascii="Arial" w:hAnsi="Arial" w:cs="Arial"/>
          <w:b/>
          <w:bCs/>
          <w:sz w:val="20"/>
          <w:szCs w:val="20"/>
        </w:rPr>
        <w:t>7</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p>
    <w:p w14:paraId="153A1E7E" w14:textId="417E7E8D" w:rsidR="00E05A9E" w:rsidRDefault="00E05A9E" w:rsidP="00BC5195">
      <w:pPr>
        <w:spacing w:after="0" w:line="260" w:lineRule="exact"/>
        <w:rPr>
          <w:rFonts w:ascii="Arial" w:hAnsi="Arial" w:cs="Arial"/>
          <w:sz w:val="20"/>
          <w:szCs w:val="20"/>
        </w:rPr>
      </w:pPr>
    </w:p>
    <w:p w14:paraId="38EE9C4F" w14:textId="77777777" w:rsidR="008147FB" w:rsidRDefault="00BC5195" w:rsidP="00A70901">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 xml:space="preserve">Beskriv </w:t>
      </w:r>
      <w:r w:rsidR="00F6558F" w:rsidRPr="008147FB">
        <w:rPr>
          <w:rFonts w:ascii="Arial" w:hAnsi="Arial" w:cs="Arial"/>
          <w:sz w:val="20"/>
          <w:szCs w:val="20"/>
          <w:highlight w:val="lightGray"/>
        </w:rPr>
        <w:t>kvalitativt og kvantitativ</w:t>
      </w:r>
      <w:r w:rsidR="00605151" w:rsidRPr="008147FB">
        <w:rPr>
          <w:rFonts w:ascii="Arial" w:hAnsi="Arial" w:cs="Arial"/>
          <w:sz w:val="20"/>
          <w:szCs w:val="20"/>
          <w:highlight w:val="lightGray"/>
        </w:rPr>
        <w:t>t</w:t>
      </w:r>
      <w:r w:rsidR="00F6558F" w:rsidRPr="008147FB">
        <w:rPr>
          <w:rFonts w:ascii="Arial" w:hAnsi="Arial" w:cs="Arial"/>
          <w:sz w:val="20"/>
          <w:szCs w:val="20"/>
          <w:highlight w:val="lightGray"/>
        </w:rPr>
        <w:t xml:space="preserve"> hvilke </w:t>
      </w:r>
      <w:r w:rsidRPr="008147FB">
        <w:rPr>
          <w:rFonts w:ascii="Arial" w:hAnsi="Arial" w:cs="Arial"/>
          <w:sz w:val="20"/>
          <w:szCs w:val="20"/>
          <w:highlight w:val="lightGray"/>
        </w:rPr>
        <w:t xml:space="preserve">konkrete effekter projektet forventes at </w:t>
      </w:r>
      <w:r w:rsidR="000D10E7" w:rsidRPr="008147FB">
        <w:rPr>
          <w:rFonts w:ascii="Arial" w:hAnsi="Arial" w:cs="Arial"/>
          <w:sz w:val="20"/>
          <w:szCs w:val="20"/>
          <w:highlight w:val="lightGray"/>
        </w:rPr>
        <w:t>bidrage med</w:t>
      </w:r>
      <w:r w:rsidR="00977647" w:rsidRPr="008147FB">
        <w:rPr>
          <w:rFonts w:ascii="Arial" w:hAnsi="Arial" w:cs="Arial"/>
          <w:sz w:val="20"/>
          <w:szCs w:val="20"/>
          <w:highlight w:val="lightGray"/>
        </w:rPr>
        <w:t xml:space="preserve">. </w:t>
      </w:r>
    </w:p>
    <w:p w14:paraId="6BC2507E" w14:textId="77777777" w:rsidR="00001832" w:rsidRPr="004A7C8B" w:rsidRDefault="00001832" w:rsidP="004A7C8B">
      <w:pPr>
        <w:spacing w:after="0" w:line="260" w:lineRule="exact"/>
        <w:rPr>
          <w:rFonts w:ascii="Arial" w:hAnsi="Arial" w:cs="Arial"/>
          <w:sz w:val="20"/>
          <w:szCs w:val="20"/>
          <w:highlight w:val="lightGray"/>
        </w:rPr>
      </w:pPr>
    </w:p>
    <w:p w14:paraId="35545BD3" w14:textId="76D8870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Beskrivelsen skal indeholde en vurdering af</w:t>
      </w:r>
      <w:r w:rsidR="000D10E7">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p>
    <w:p w14:paraId="09CE5B00" w14:textId="77777777" w:rsidR="000D10E7" w:rsidRPr="001C2936" w:rsidRDefault="000D10E7" w:rsidP="000D10E7">
      <w:pPr>
        <w:pStyle w:val="Listeafsnit"/>
        <w:spacing w:after="0" w:line="260" w:lineRule="exact"/>
        <w:ind w:left="360"/>
        <w:rPr>
          <w:rFonts w:ascii="Arial" w:hAnsi="Arial" w:cs="Arial"/>
          <w:sz w:val="20"/>
          <w:szCs w:val="20"/>
          <w:highlight w:val="lightGray"/>
        </w:rPr>
      </w:pPr>
    </w:p>
    <w:p w14:paraId="2CC9B8BF" w14:textId="21109ABD" w:rsidR="00BC5195" w:rsidRPr="001C2936"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Hvis der er tale om flere typer af effekter, skal disse opgøres enkeltvis.</w:t>
      </w:r>
    </w:p>
    <w:p w14:paraId="150D16EF" w14:textId="77777777" w:rsidR="000E37A3" w:rsidRPr="001C2936" w:rsidRDefault="000E37A3" w:rsidP="000E37A3">
      <w:pPr>
        <w:pStyle w:val="Listeafsnit"/>
        <w:spacing w:after="0" w:line="260" w:lineRule="exact"/>
        <w:ind w:left="360"/>
        <w:rPr>
          <w:rFonts w:ascii="Arial" w:hAnsi="Arial" w:cs="Arial"/>
          <w:sz w:val="20"/>
          <w:szCs w:val="20"/>
          <w:highlight w:val="lightGray"/>
        </w:rPr>
      </w:pPr>
    </w:p>
    <w:p w14:paraId="004DCB26" w14:textId="701B456D" w:rsidR="00FA0672" w:rsidRPr="00844A3B" w:rsidRDefault="000D10E7" w:rsidP="00FA0672">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Der </w:t>
      </w:r>
      <w:r w:rsidR="00FA0672" w:rsidRPr="00844A3B">
        <w:rPr>
          <w:rFonts w:ascii="Arial" w:hAnsi="Arial" w:cs="Arial"/>
          <w:sz w:val="20"/>
          <w:szCs w:val="20"/>
          <w:highlight w:val="lightGray"/>
        </w:rPr>
        <w:t xml:space="preserve">redegøres for, hvorfor det er sandsynligt, at de planlagte aktiviteter vil medføre de forventede umiddelbare resultater og kunne give anledning til de forventede effekter på for eksempel </w:t>
      </w:r>
      <w:r w:rsidR="00844A3B" w:rsidRPr="00844A3B">
        <w:rPr>
          <w:rFonts w:ascii="Arial" w:hAnsi="Arial" w:cs="Arial"/>
          <w:sz w:val="20"/>
          <w:szCs w:val="20"/>
          <w:highlight w:val="lightGray"/>
        </w:rPr>
        <w:t xml:space="preserve">sektor- og/eller </w:t>
      </w:r>
      <w:r w:rsidR="00FA0672" w:rsidRPr="00844A3B">
        <w:rPr>
          <w:rFonts w:ascii="Arial" w:hAnsi="Arial" w:cs="Arial"/>
          <w:sz w:val="20"/>
          <w:szCs w:val="20"/>
          <w:highlight w:val="lightGray"/>
        </w:rPr>
        <w:t>bedriftsniveau.</w:t>
      </w:r>
      <w:r>
        <w:rPr>
          <w:rFonts w:ascii="Arial" w:hAnsi="Arial" w:cs="Arial"/>
          <w:sz w:val="20"/>
          <w:szCs w:val="20"/>
          <w:highlight w:val="lightGray"/>
        </w:rPr>
        <w:t xml:space="preserve"> </w:t>
      </w:r>
    </w:p>
    <w:p w14:paraId="7E2E0892" w14:textId="470BBA68" w:rsidR="00BC5195" w:rsidRDefault="00BC5195" w:rsidP="00BC5195">
      <w:pPr>
        <w:spacing w:after="0" w:line="260" w:lineRule="exact"/>
        <w:rPr>
          <w:rFonts w:ascii="Arial" w:hAnsi="Arial" w:cs="Arial"/>
          <w:sz w:val="20"/>
          <w:szCs w:val="20"/>
        </w:rPr>
      </w:pPr>
    </w:p>
    <w:p w14:paraId="5C06F921" w14:textId="3E340BC8" w:rsidR="00855955" w:rsidRDefault="00855955" w:rsidP="00164AAF">
      <w:pPr>
        <w:spacing w:after="0" w:line="260" w:lineRule="exact"/>
        <w:rPr>
          <w:rFonts w:ascii="Arial" w:hAnsi="Arial" w:cs="Arial"/>
          <w:sz w:val="20"/>
          <w:szCs w:val="20"/>
        </w:rPr>
      </w:pPr>
    </w:p>
    <w:p w14:paraId="7EF57FCE" w14:textId="5037C5BC" w:rsidR="0029031C" w:rsidRPr="0029031C" w:rsidRDefault="0029031C" w:rsidP="00E05A9E">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8169A8">
        <w:rPr>
          <w:rFonts w:ascii="Arial" w:hAnsi="Arial" w:cs="Arial"/>
          <w:b/>
          <w:sz w:val="20"/>
          <w:szCs w:val="20"/>
        </w:rPr>
        <w:t>8</w:t>
      </w:r>
      <w:r w:rsidRPr="0029031C">
        <w:rPr>
          <w:rFonts w:ascii="Arial" w:hAnsi="Arial" w:cs="Arial"/>
          <w:b/>
          <w:sz w:val="20"/>
          <w:szCs w:val="20"/>
        </w:rPr>
        <w:t xml:space="preserve"> </w:t>
      </w:r>
      <w:bookmarkStart w:id="0" w:name="_Hlk131074914"/>
      <w:r w:rsidRPr="0029031C">
        <w:rPr>
          <w:rFonts w:ascii="Arial" w:hAnsi="Arial" w:cs="Arial"/>
          <w:b/>
          <w:sz w:val="20"/>
          <w:szCs w:val="20"/>
        </w:rPr>
        <w:t>Vurdering af projektets understøttelse af fondens effektmål, jf. strategien</w:t>
      </w:r>
    </w:p>
    <w:bookmarkEnd w:id="0"/>
    <w:p w14:paraId="2A237C3F" w14:textId="77777777" w:rsidR="0029031C" w:rsidRPr="0029031C" w:rsidRDefault="0029031C" w:rsidP="00E05A9E">
      <w:pPr>
        <w:spacing w:after="0" w:line="260" w:lineRule="exact"/>
        <w:rPr>
          <w:rFonts w:ascii="Arial" w:hAnsi="Arial" w:cs="Arial"/>
          <w:bCs/>
          <w:sz w:val="20"/>
          <w:szCs w:val="20"/>
        </w:rPr>
      </w:pPr>
    </w:p>
    <w:tbl>
      <w:tblPr>
        <w:tblStyle w:val="Tabel-Gitter"/>
        <w:tblW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387"/>
      </w:tblGrid>
      <w:tr w:rsidR="00F8431B" w:rsidRPr="0029031C" w14:paraId="2B65F385" w14:textId="77777777" w:rsidTr="00F8431B">
        <w:tc>
          <w:tcPr>
            <w:tcW w:w="1129" w:type="dxa"/>
          </w:tcPr>
          <w:p w14:paraId="2E62590D" w14:textId="4D179D03" w:rsidR="00F8431B" w:rsidRPr="0029031C" w:rsidRDefault="00F8431B" w:rsidP="00E05A9E">
            <w:pPr>
              <w:spacing w:line="260" w:lineRule="exact"/>
              <w:jc w:val="center"/>
              <w:rPr>
                <w:rFonts w:ascii="Arial" w:hAnsi="Arial" w:cs="Arial"/>
                <w:b/>
                <w:sz w:val="20"/>
                <w:szCs w:val="20"/>
              </w:rPr>
            </w:pPr>
            <w:r w:rsidRPr="0029031C">
              <w:rPr>
                <w:rFonts w:ascii="Arial" w:hAnsi="Arial" w:cs="Arial"/>
                <w:b/>
                <w:sz w:val="20"/>
                <w:szCs w:val="20"/>
              </w:rPr>
              <w:t>Sæt kryds</w:t>
            </w:r>
          </w:p>
        </w:tc>
        <w:tc>
          <w:tcPr>
            <w:tcW w:w="5387" w:type="dxa"/>
          </w:tcPr>
          <w:p w14:paraId="5AB9B017" w14:textId="77777777" w:rsidR="00F8431B" w:rsidRDefault="00F8431B" w:rsidP="00E05A9E">
            <w:pPr>
              <w:spacing w:line="260" w:lineRule="exact"/>
              <w:rPr>
                <w:rFonts w:ascii="Arial" w:hAnsi="Arial" w:cs="Arial"/>
                <w:b/>
                <w:sz w:val="20"/>
                <w:szCs w:val="20"/>
              </w:rPr>
            </w:pPr>
            <w:r w:rsidRPr="0029031C">
              <w:rPr>
                <w:rFonts w:ascii="Arial" w:hAnsi="Arial" w:cs="Arial"/>
                <w:b/>
                <w:sz w:val="20"/>
                <w:szCs w:val="20"/>
              </w:rPr>
              <w:t>Effektmål</w:t>
            </w:r>
          </w:p>
          <w:p w14:paraId="7E031BD5" w14:textId="77777777" w:rsidR="004A7C8B" w:rsidRDefault="004A7C8B" w:rsidP="00E05A9E">
            <w:pPr>
              <w:spacing w:line="260" w:lineRule="exact"/>
              <w:rPr>
                <w:rFonts w:ascii="Arial" w:hAnsi="Arial" w:cs="Arial"/>
                <w:b/>
                <w:sz w:val="20"/>
                <w:szCs w:val="20"/>
              </w:rPr>
            </w:pPr>
          </w:p>
          <w:p w14:paraId="0DFF0B3D" w14:textId="20A53C32" w:rsidR="004A7C8B" w:rsidRPr="0029031C" w:rsidRDefault="004A7C8B" w:rsidP="00E05A9E">
            <w:pPr>
              <w:spacing w:line="260" w:lineRule="exact"/>
              <w:rPr>
                <w:rFonts w:ascii="Arial" w:hAnsi="Arial" w:cs="Arial"/>
                <w:b/>
                <w:sz w:val="20"/>
                <w:szCs w:val="20"/>
              </w:rPr>
            </w:pPr>
          </w:p>
        </w:tc>
      </w:tr>
      <w:tr w:rsidR="00F8431B" w:rsidRPr="0029031C" w14:paraId="3EAAACD2" w14:textId="77777777" w:rsidTr="00F8431B">
        <w:sdt>
          <w:sdtPr>
            <w:rPr>
              <w:rFonts w:ascii="Arial" w:hAnsi="Arial" w:cs="Arial"/>
              <w:sz w:val="20"/>
              <w:szCs w:val="20"/>
            </w:rPr>
            <w:id w:val="-1169713632"/>
            <w14:checkbox>
              <w14:checked w14:val="0"/>
              <w14:checkedState w14:val="2612" w14:font="MS Gothic"/>
              <w14:uncheckedState w14:val="2610" w14:font="MS Gothic"/>
            </w14:checkbox>
          </w:sdtPr>
          <w:sdtContent>
            <w:tc>
              <w:tcPr>
                <w:tcW w:w="1129" w:type="dxa"/>
              </w:tcPr>
              <w:p w14:paraId="013C06FE" w14:textId="77777777" w:rsidR="00F8431B" w:rsidRPr="0029031C" w:rsidRDefault="00F8431B" w:rsidP="00E05A9E">
                <w:pPr>
                  <w:spacing w:line="260" w:lineRule="exact"/>
                  <w:jc w:val="center"/>
                  <w:rPr>
                    <w:rFonts w:ascii="Arial" w:hAnsi="Arial" w:cs="Arial"/>
                    <w:bCs/>
                    <w:sz w:val="20"/>
                    <w:szCs w:val="20"/>
                  </w:rPr>
                </w:pPr>
                <w:r w:rsidRPr="0029031C">
                  <w:rPr>
                    <w:rFonts w:ascii="Segoe UI Symbol" w:eastAsia="MS Gothic" w:hAnsi="Segoe UI Symbol" w:cs="Segoe UI Symbol"/>
                    <w:sz w:val="20"/>
                    <w:szCs w:val="20"/>
                  </w:rPr>
                  <w:t>☐</w:t>
                </w:r>
              </w:p>
            </w:tc>
          </w:sdtContent>
        </w:sdt>
        <w:tc>
          <w:tcPr>
            <w:tcW w:w="5387" w:type="dxa"/>
          </w:tcPr>
          <w:p w14:paraId="76E4F14C" w14:textId="74E1E9BA" w:rsidR="00F8431B" w:rsidRPr="00F8431B" w:rsidRDefault="00F8431B" w:rsidP="00E05A9E">
            <w:pPr>
              <w:spacing w:line="260" w:lineRule="exact"/>
              <w:rPr>
                <w:rFonts w:ascii="Arial" w:hAnsi="Arial" w:cs="Arial"/>
                <w:bCs/>
                <w:sz w:val="20"/>
                <w:szCs w:val="20"/>
              </w:rPr>
            </w:pPr>
            <w:r w:rsidRPr="00F8431B">
              <w:rPr>
                <w:rFonts w:ascii="Arial" w:hAnsi="Arial" w:cs="Arial"/>
                <w:sz w:val="20"/>
                <w:szCs w:val="20"/>
              </w:rPr>
              <w:t>Danmark fastholder særstatus for salmonella i kyllingekød</w:t>
            </w:r>
          </w:p>
        </w:tc>
      </w:tr>
      <w:tr w:rsidR="004A7C8B" w:rsidRPr="0029031C" w14:paraId="25A0FF96" w14:textId="77777777" w:rsidTr="00F8431B">
        <w:tc>
          <w:tcPr>
            <w:tcW w:w="1129" w:type="dxa"/>
          </w:tcPr>
          <w:p w14:paraId="3241FAFA" w14:textId="77777777" w:rsidR="004A7C8B" w:rsidRDefault="004A7C8B" w:rsidP="004A7C8B">
            <w:pPr>
              <w:spacing w:line="260" w:lineRule="exact"/>
              <w:rPr>
                <w:rFonts w:ascii="Arial" w:hAnsi="Arial" w:cs="Arial"/>
                <w:sz w:val="20"/>
                <w:szCs w:val="20"/>
              </w:rPr>
            </w:pPr>
          </w:p>
        </w:tc>
        <w:tc>
          <w:tcPr>
            <w:tcW w:w="5387" w:type="dxa"/>
          </w:tcPr>
          <w:p w14:paraId="2846225D" w14:textId="77777777" w:rsidR="004A7C8B" w:rsidRPr="00F8431B" w:rsidRDefault="004A7C8B" w:rsidP="00E05A9E">
            <w:pPr>
              <w:spacing w:line="260" w:lineRule="exact"/>
              <w:rPr>
                <w:rFonts w:ascii="Arial" w:hAnsi="Arial" w:cs="Arial"/>
                <w:sz w:val="20"/>
                <w:szCs w:val="20"/>
              </w:rPr>
            </w:pPr>
          </w:p>
        </w:tc>
      </w:tr>
      <w:tr w:rsidR="00F8431B" w:rsidRPr="0029031C" w14:paraId="7F9FB1E4" w14:textId="77777777" w:rsidTr="00F8431B">
        <w:sdt>
          <w:sdtPr>
            <w:rPr>
              <w:rFonts w:ascii="Arial" w:hAnsi="Arial" w:cs="Arial"/>
              <w:sz w:val="20"/>
              <w:szCs w:val="20"/>
            </w:rPr>
            <w:id w:val="-1789888993"/>
            <w14:checkbox>
              <w14:checked w14:val="0"/>
              <w14:checkedState w14:val="2612" w14:font="MS Gothic"/>
              <w14:uncheckedState w14:val="2610" w14:font="MS Gothic"/>
            </w14:checkbox>
          </w:sdtPr>
          <w:sdtContent>
            <w:tc>
              <w:tcPr>
                <w:tcW w:w="1129" w:type="dxa"/>
              </w:tcPr>
              <w:p w14:paraId="34B4BF38" w14:textId="66F3E061" w:rsidR="00F8431B" w:rsidRPr="0029031C" w:rsidRDefault="00F8431B" w:rsidP="00E05A9E">
                <w:pPr>
                  <w:spacing w:line="260" w:lineRule="exact"/>
                  <w:jc w:val="center"/>
                  <w:rPr>
                    <w:rFonts w:ascii="Arial" w:hAnsi="Arial" w:cs="Arial"/>
                    <w:bCs/>
                    <w:sz w:val="20"/>
                    <w:szCs w:val="20"/>
                  </w:rPr>
                </w:pPr>
                <w:r>
                  <w:rPr>
                    <w:rFonts w:ascii="MS Gothic" w:eastAsia="MS Gothic" w:hAnsi="MS Gothic" w:cs="Arial" w:hint="eastAsia"/>
                    <w:sz w:val="20"/>
                    <w:szCs w:val="20"/>
                  </w:rPr>
                  <w:t>☐</w:t>
                </w:r>
              </w:p>
            </w:tc>
          </w:sdtContent>
        </w:sdt>
        <w:tc>
          <w:tcPr>
            <w:tcW w:w="5387" w:type="dxa"/>
          </w:tcPr>
          <w:p w14:paraId="39AA629A" w14:textId="77777777" w:rsidR="00F8431B" w:rsidRDefault="00F8431B" w:rsidP="00E05A9E">
            <w:pPr>
              <w:spacing w:line="260" w:lineRule="exact"/>
              <w:rPr>
                <w:rFonts w:ascii="Arial" w:hAnsi="Arial" w:cs="Arial"/>
                <w:sz w:val="20"/>
                <w:szCs w:val="20"/>
              </w:rPr>
            </w:pPr>
            <w:r w:rsidRPr="00F8431B">
              <w:rPr>
                <w:rFonts w:ascii="Arial" w:hAnsi="Arial" w:cs="Arial"/>
                <w:sz w:val="20"/>
                <w:szCs w:val="20"/>
              </w:rPr>
              <w:t>Danmark fastholder særstatus for salmonella for æg til konsum</w:t>
            </w:r>
          </w:p>
          <w:p w14:paraId="15189366" w14:textId="24B11CCB" w:rsidR="004A7C8B" w:rsidRPr="00F8431B" w:rsidRDefault="004A7C8B" w:rsidP="00E05A9E">
            <w:pPr>
              <w:spacing w:line="260" w:lineRule="exact"/>
              <w:rPr>
                <w:rFonts w:ascii="Arial" w:hAnsi="Arial" w:cs="Arial"/>
                <w:bCs/>
                <w:sz w:val="20"/>
                <w:szCs w:val="20"/>
              </w:rPr>
            </w:pPr>
          </w:p>
        </w:tc>
      </w:tr>
      <w:tr w:rsidR="00F8431B" w:rsidRPr="0029031C" w14:paraId="6A449382" w14:textId="77777777" w:rsidTr="00F8431B">
        <w:sdt>
          <w:sdtPr>
            <w:rPr>
              <w:rFonts w:ascii="Arial" w:hAnsi="Arial" w:cs="Arial"/>
              <w:sz w:val="20"/>
              <w:szCs w:val="20"/>
            </w:rPr>
            <w:id w:val="838666575"/>
            <w14:checkbox>
              <w14:checked w14:val="0"/>
              <w14:checkedState w14:val="2612" w14:font="MS Gothic"/>
              <w14:uncheckedState w14:val="2610" w14:font="MS Gothic"/>
            </w14:checkbox>
          </w:sdtPr>
          <w:sdtContent>
            <w:tc>
              <w:tcPr>
                <w:tcW w:w="1129" w:type="dxa"/>
              </w:tcPr>
              <w:p w14:paraId="2C787449" w14:textId="32E69095" w:rsidR="00F8431B" w:rsidRPr="0029031C" w:rsidRDefault="00F8431B" w:rsidP="00E05A9E">
                <w:pPr>
                  <w:spacing w:line="260" w:lineRule="exact"/>
                  <w:jc w:val="center"/>
                  <w:rPr>
                    <w:rFonts w:ascii="Arial" w:hAnsi="Arial" w:cs="Arial"/>
                    <w:bCs/>
                    <w:sz w:val="20"/>
                    <w:szCs w:val="20"/>
                  </w:rPr>
                </w:pPr>
                <w:r>
                  <w:rPr>
                    <w:rFonts w:ascii="MS Gothic" w:eastAsia="MS Gothic" w:hAnsi="MS Gothic" w:cs="Arial" w:hint="eastAsia"/>
                    <w:sz w:val="20"/>
                    <w:szCs w:val="20"/>
                  </w:rPr>
                  <w:t>☐</w:t>
                </w:r>
              </w:p>
            </w:tc>
          </w:sdtContent>
        </w:sdt>
        <w:tc>
          <w:tcPr>
            <w:tcW w:w="5387" w:type="dxa"/>
          </w:tcPr>
          <w:p w14:paraId="1DFAB51D" w14:textId="77777777" w:rsidR="00F8431B" w:rsidRPr="00F8431B" w:rsidRDefault="00F8431B" w:rsidP="00F8431B">
            <w:pPr>
              <w:spacing w:after="0" w:line="260" w:lineRule="exact"/>
              <w:rPr>
                <w:rFonts w:ascii="Arial" w:hAnsi="Arial" w:cs="Arial"/>
                <w:bCs/>
                <w:sz w:val="20"/>
                <w:szCs w:val="20"/>
              </w:rPr>
            </w:pPr>
            <w:r w:rsidRPr="00F8431B">
              <w:rPr>
                <w:rFonts w:ascii="Arial" w:hAnsi="Arial" w:cs="Arial"/>
                <w:bCs/>
                <w:sz w:val="20"/>
                <w:szCs w:val="20"/>
              </w:rPr>
              <w:t xml:space="preserve">Det lave antibiotika forbrug fastholdes frem </w:t>
            </w:r>
          </w:p>
          <w:p w14:paraId="1C8670F3" w14:textId="77777777" w:rsidR="00F8431B" w:rsidRDefault="00F8431B" w:rsidP="00F8431B">
            <w:pPr>
              <w:spacing w:line="260" w:lineRule="exact"/>
              <w:rPr>
                <w:rFonts w:ascii="Arial" w:hAnsi="Arial" w:cs="Arial"/>
                <w:bCs/>
                <w:sz w:val="20"/>
                <w:szCs w:val="20"/>
              </w:rPr>
            </w:pPr>
            <w:r w:rsidRPr="00F8431B">
              <w:rPr>
                <w:rFonts w:ascii="Arial" w:hAnsi="Arial" w:cs="Arial"/>
                <w:bCs/>
                <w:sz w:val="20"/>
                <w:szCs w:val="20"/>
              </w:rPr>
              <w:t>mod 2025 sammenlignet med forbruget i 2021</w:t>
            </w:r>
          </w:p>
          <w:p w14:paraId="2411E31F" w14:textId="73299001" w:rsidR="00F8431B" w:rsidRPr="0029031C" w:rsidRDefault="00F8431B" w:rsidP="00F8431B">
            <w:pPr>
              <w:spacing w:line="260" w:lineRule="exact"/>
              <w:rPr>
                <w:rFonts w:ascii="Arial" w:hAnsi="Arial" w:cs="Arial"/>
                <w:bCs/>
                <w:sz w:val="20"/>
                <w:szCs w:val="20"/>
              </w:rPr>
            </w:pPr>
          </w:p>
        </w:tc>
      </w:tr>
      <w:tr w:rsidR="00F8431B" w:rsidRPr="0029031C" w14:paraId="0F84C9B8" w14:textId="77777777" w:rsidTr="00F8431B">
        <w:sdt>
          <w:sdtPr>
            <w:rPr>
              <w:rFonts w:ascii="Arial" w:hAnsi="Arial" w:cs="Arial"/>
              <w:sz w:val="20"/>
              <w:szCs w:val="20"/>
            </w:rPr>
            <w:id w:val="1905803303"/>
            <w14:checkbox>
              <w14:checked w14:val="0"/>
              <w14:checkedState w14:val="2612" w14:font="MS Gothic"/>
              <w14:uncheckedState w14:val="2610" w14:font="MS Gothic"/>
            </w14:checkbox>
          </w:sdtPr>
          <w:sdtContent>
            <w:tc>
              <w:tcPr>
                <w:tcW w:w="1129" w:type="dxa"/>
              </w:tcPr>
              <w:p w14:paraId="4FD4D19B" w14:textId="3841FF2F" w:rsidR="00F8431B" w:rsidRDefault="00F8431B" w:rsidP="00E05A9E">
                <w:pPr>
                  <w:spacing w:line="260" w:lineRule="exact"/>
                  <w:jc w:val="center"/>
                  <w:rPr>
                    <w:rFonts w:ascii="Arial" w:hAnsi="Arial" w:cs="Arial"/>
                    <w:sz w:val="20"/>
                    <w:szCs w:val="20"/>
                  </w:rPr>
                </w:pPr>
                <w:r w:rsidRPr="0029031C">
                  <w:rPr>
                    <w:rFonts w:ascii="Segoe UI Symbol" w:eastAsia="MS Gothic" w:hAnsi="Segoe UI Symbol" w:cs="Segoe UI Symbol"/>
                    <w:sz w:val="20"/>
                    <w:szCs w:val="20"/>
                  </w:rPr>
                  <w:t>☐</w:t>
                </w:r>
              </w:p>
            </w:tc>
          </w:sdtContent>
        </w:sdt>
        <w:tc>
          <w:tcPr>
            <w:tcW w:w="5387" w:type="dxa"/>
          </w:tcPr>
          <w:p w14:paraId="4CA3C768" w14:textId="07E04361" w:rsidR="00F8431B" w:rsidRPr="00F8431B" w:rsidRDefault="00F8431B" w:rsidP="00F8431B">
            <w:pPr>
              <w:spacing w:after="0" w:line="260" w:lineRule="exact"/>
              <w:rPr>
                <w:rFonts w:ascii="Arial" w:hAnsi="Arial" w:cs="Arial"/>
                <w:bCs/>
                <w:sz w:val="20"/>
                <w:szCs w:val="20"/>
              </w:rPr>
            </w:pPr>
            <w:r w:rsidRPr="00F8431B">
              <w:rPr>
                <w:rFonts w:ascii="Arial" w:hAnsi="Arial" w:cs="Arial"/>
                <w:bCs/>
                <w:sz w:val="20"/>
                <w:szCs w:val="20"/>
              </w:rPr>
              <w:t xml:space="preserve">Fortsat forebyggelse for at holde </w:t>
            </w:r>
          </w:p>
          <w:p w14:paraId="551A75E4" w14:textId="77777777" w:rsidR="00F8431B" w:rsidRDefault="00F8431B" w:rsidP="00F8431B">
            <w:pPr>
              <w:spacing w:line="260" w:lineRule="exact"/>
              <w:rPr>
                <w:rFonts w:ascii="Arial" w:hAnsi="Arial" w:cs="Arial"/>
                <w:bCs/>
                <w:sz w:val="20"/>
                <w:szCs w:val="20"/>
              </w:rPr>
            </w:pPr>
            <w:r w:rsidRPr="00F8431B">
              <w:rPr>
                <w:rFonts w:ascii="Arial" w:hAnsi="Arial" w:cs="Arial"/>
                <w:bCs/>
                <w:sz w:val="20"/>
                <w:szCs w:val="20"/>
              </w:rPr>
              <w:t>fjerkræbesætningerne fri for Newcastle Disease</w:t>
            </w:r>
          </w:p>
          <w:p w14:paraId="327A0E56" w14:textId="77781715" w:rsidR="00F8431B" w:rsidRPr="00F8431B" w:rsidRDefault="00F8431B" w:rsidP="00F8431B">
            <w:pPr>
              <w:spacing w:line="260" w:lineRule="exact"/>
              <w:rPr>
                <w:rFonts w:ascii="Arial" w:hAnsi="Arial" w:cs="Arial"/>
                <w:bCs/>
                <w:sz w:val="20"/>
                <w:szCs w:val="20"/>
              </w:rPr>
            </w:pPr>
          </w:p>
        </w:tc>
      </w:tr>
      <w:tr w:rsidR="00F8431B" w:rsidRPr="0029031C" w14:paraId="42B999AA" w14:textId="77777777" w:rsidTr="00F8431B">
        <w:sdt>
          <w:sdtPr>
            <w:rPr>
              <w:rFonts w:ascii="Arial" w:hAnsi="Arial" w:cs="Arial"/>
              <w:sz w:val="20"/>
              <w:szCs w:val="20"/>
            </w:rPr>
            <w:id w:val="-1379003945"/>
            <w14:checkbox>
              <w14:checked w14:val="0"/>
              <w14:checkedState w14:val="2612" w14:font="MS Gothic"/>
              <w14:uncheckedState w14:val="2610" w14:font="MS Gothic"/>
            </w14:checkbox>
          </w:sdtPr>
          <w:sdtContent>
            <w:tc>
              <w:tcPr>
                <w:tcW w:w="1129" w:type="dxa"/>
              </w:tcPr>
              <w:p w14:paraId="743B4E77" w14:textId="5D69171B" w:rsidR="00F8431B" w:rsidRDefault="00F8431B" w:rsidP="00E05A9E">
                <w:pPr>
                  <w:spacing w:line="260" w:lineRule="exact"/>
                  <w:jc w:val="center"/>
                  <w:rPr>
                    <w:rFonts w:ascii="Arial" w:hAnsi="Arial" w:cs="Arial"/>
                    <w:sz w:val="20"/>
                    <w:szCs w:val="20"/>
                  </w:rPr>
                </w:pPr>
                <w:r w:rsidRPr="0029031C">
                  <w:rPr>
                    <w:rFonts w:ascii="Segoe UI Symbol" w:eastAsia="MS Gothic" w:hAnsi="Segoe UI Symbol" w:cs="Segoe UI Symbol"/>
                    <w:sz w:val="20"/>
                    <w:szCs w:val="20"/>
                  </w:rPr>
                  <w:t>☐</w:t>
                </w:r>
              </w:p>
            </w:tc>
          </w:sdtContent>
        </w:sdt>
        <w:tc>
          <w:tcPr>
            <w:tcW w:w="5387" w:type="dxa"/>
          </w:tcPr>
          <w:p w14:paraId="7DB93B1B" w14:textId="75FC513B" w:rsidR="00F8431B" w:rsidRPr="00F8431B" w:rsidRDefault="00F8431B" w:rsidP="00F8431B">
            <w:pPr>
              <w:spacing w:after="0" w:line="260" w:lineRule="exact"/>
              <w:rPr>
                <w:rFonts w:ascii="Arial" w:hAnsi="Arial" w:cs="Arial"/>
                <w:bCs/>
                <w:sz w:val="20"/>
                <w:szCs w:val="20"/>
              </w:rPr>
            </w:pPr>
            <w:r w:rsidRPr="00F8431B">
              <w:rPr>
                <w:rFonts w:ascii="Arial" w:hAnsi="Arial" w:cs="Arial"/>
                <w:bCs/>
                <w:sz w:val="20"/>
                <w:szCs w:val="20"/>
              </w:rPr>
              <w:t xml:space="preserve">Den eksisterende eksport af kyllingekød samt </w:t>
            </w:r>
          </w:p>
          <w:p w14:paraId="461D73D1" w14:textId="77777777" w:rsidR="00F8431B" w:rsidRPr="00F8431B" w:rsidRDefault="00F8431B" w:rsidP="00F8431B">
            <w:pPr>
              <w:spacing w:after="0" w:line="260" w:lineRule="exact"/>
              <w:rPr>
                <w:rFonts w:ascii="Arial" w:hAnsi="Arial" w:cs="Arial"/>
                <w:bCs/>
                <w:sz w:val="20"/>
                <w:szCs w:val="20"/>
              </w:rPr>
            </w:pPr>
            <w:r w:rsidRPr="00F8431B">
              <w:rPr>
                <w:rFonts w:ascii="Arial" w:hAnsi="Arial" w:cs="Arial"/>
                <w:bCs/>
                <w:sz w:val="20"/>
                <w:szCs w:val="20"/>
              </w:rPr>
              <w:t xml:space="preserve">æg og ægprodukter stiger og udbygges med nye </w:t>
            </w:r>
          </w:p>
          <w:p w14:paraId="223E1508" w14:textId="72F10040" w:rsidR="00F8431B" w:rsidRPr="00F8431B" w:rsidRDefault="00F8431B" w:rsidP="00F8431B">
            <w:pPr>
              <w:spacing w:line="260" w:lineRule="exact"/>
              <w:rPr>
                <w:rFonts w:ascii="Arial" w:hAnsi="Arial" w:cs="Arial"/>
                <w:bCs/>
                <w:sz w:val="20"/>
                <w:szCs w:val="20"/>
              </w:rPr>
            </w:pPr>
            <w:r w:rsidRPr="00F8431B">
              <w:rPr>
                <w:rFonts w:ascii="Arial" w:hAnsi="Arial" w:cs="Arial"/>
                <w:bCs/>
                <w:sz w:val="20"/>
                <w:szCs w:val="20"/>
              </w:rPr>
              <w:t>markeder frem mod 2025</w:t>
            </w:r>
          </w:p>
        </w:tc>
      </w:tr>
      <w:tr w:rsidR="00F8431B" w:rsidRPr="0029031C" w14:paraId="6813E1FD" w14:textId="77777777" w:rsidTr="00F8431B">
        <w:tc>
          <w:tcPr>
            <w:tcW w:w="1129" w:type="dxa"/>
          </w:tcPr>
          <w:p w14:paraId="6548ECB7" w14:textId="77777777" w:rsidR="00F8431B" w:rsidRDefault="00F8431B" w:rsidP="00F8431B">
            <w:pPr>
              <w:spacing w:line="260" w:lineRule="exact"/>
              <w:rPr>
                <w:rFonts w:ascii="Arial" w:hAnsi="Arial" w:cs="Arial"/>
                <w:sz w:val="20"/>
                <w:szCs w:val="20"/>
              </w:rPr>
            </w:pPr>
          </w:p>
        </w:tc>
        <w:tc>
          <w:tcPr>
            <w:tcW w:w="5387" w:type="dxa"/>
          </w:tcPr>
          <w:p w14:paraId="39AE2024" w14:textId="77777777" w:rsidR="00F8431B" w:rsidRPr="00F8431B" w:rsidRDefault="00F8431B" w:rsidP="00F8431B">
            <w:pPr>
              <w:spacing w:line="260" w:lineRule="exact"/>
              <w:rPr>
                <w:rFonts w:ascii="Arial" w:hAnsi="Arial" w:cs="Arial"/>
                <w:bCs/>
                <w:sz w:val="20"/>
                <w:szCs w:val="20"/>
              </w:rPr>
            </w:pPr>
          </w:p>
        </w:tc>
      </w:tr>
      <w:tr w:rsidR="00F8431B" w:rsidRPr="0029031C" w14:paraId="2BA20681" w14:textId="77777777" w:rsidTr="00F8431B">
        <w:sdt>
          <w:sdtPr>
            <w:rPr>
              <w:rFonts w:ascii="Arial" w:hAnsi="Arial" w:cs="Arial"/>
              <w:sz w:val="20"/>
              <w:szCs w:val="20"/>
            </w:rPr>
            <w:id w:val="-1519836845"/>
            <w14:checkbox>
              <w14:checked w14:val="0"/>
              <w14:checkedState w14:val="2612" w14:font="MS Gothic"/>
              <w14:uncheckedState w14:val="2610" w14:font="MS Gothic"/>
            </w14:checkbox>
          </w:sdtPr>
          <w:sdtContent>
            <w:tc>
              <w:tcPr>
                <w:tcW w:w="1129" w:type="dxa"/>
              </w:tcPr>
              <w:p w14:paraId="5DD189BD" w14:textId="58D6C797" w:rsidR="00F8431B" w:rsidRDefault="00F8431B" w:rsidP="00E05A9E">
                <w:pPr>
                  <w:spacing w:line="260" w:lineRule="exact"/>
                  <w:jc w:val="center"/>
                  <w:rPr>
                    <w:rFonts w:ascii="Arial" w:hAnsi="Arial" w:cs="Arial"/>
                    <w:sz w:val="20"/>
                    <w:szCs w:val="20"/>
                  </w:rPr>
                </w:pPr>
                <w:r w:rsidRPr="0029031C">
                  <w:rPr>
                    <w:rFonts w:ascii="Segoe UI Symbol" w:eastAsia="MS Gothic" w:hAnsi="Segoe UI Symbol" w:cs="Segoe UI Symbol"/>
                    <w:sz w:val="20"/>
                    <w:szCs w:val="20"/>
                  </w:rPr>
                  <w:t>☐</w:t>
                </w:r>
              </w:p>
            </w:tc>
          </w:sdtContent>
        </w:sdt>
        <w:tc>
          <w:tcPr>
            <w:tcW w:w="5387" w:type="dxa"/>
          </w:tcPr>
          <w:p w14:paraId="08B214AF" w14:textId="77777777" w:rsidR="00F8431B" w:rsidRPr="00F8431B" w:rsidRDefault="00F8431B" w:rsidP="00F8431B">
            <w:pPr>
              <w:spacing w:after="0" w:line="260" w:lineRule="exact"/>
              <w:rPr>
                <w:rFonts w:ascii="Arial" w:hAnsi="Arial" w:cs="Arial"/>
                <w:bCs/>
                <w:sz w:val="20"/>
                <w:szCs w:val="20"/>
              </w:rPr>
            </w:pPr>
            <w:r w:rsidRPr="00F8431B">
              <w:rPr>
                <w:rFonts w:ascii="Arial" w:hAnsi="Arial" w:cs="Arial"/>
                <w:bCs/>
                <w:sz w:val="20"/>
                <w:szCs w:val="20"/>
              </w:rPr>
              <w:t xml:space="preserve">Salget af æg pr. indbygger stiger frem mod </w:t>
            </w:r>
          </w:p>
          <w:p w14:paraId="4A9E07E7" w14:textId="32D02DC1" w:rsidR="00F8431B" w:rsidRPr="00F8431B" w:rsidRDefault="00F8431B" w:rsidP="00F8431B">
            <w:pPr>
              <w:spacing w:line="260" w:lineRule="exact"/>
              <w:rPr>
                <w:rFonts w:ascii="Arial" w:hAnsi="Arial" w:cs="Arial"/>
                <w:bCs/>
                <w:sz w:val="20"/>
                <w:szCs w:val="20"/>
              </w:rPr>
            </w:pPr>
            <w:r w:rsidRPr="00F8431B">
              <w:rPr>
                <w:rFonts w:ascii="Arial" w:hAnsi="Arial" w:cs="Arial"/>
                <w:bCs/>
                <w:sz w:val="20"/>
                <w:szCs w:val="20"/>
              </w:rPr>
              <w:t>2025 sammenlignet med forbruget i 2021</w:t>
            </w:r>
          </w:p>
        </w:tc>
      </w:tr>
    </w:tbl>
    <w:p w14:paraId="6DB4D5FD" w14:textId="77777777" w:rsidR="0029031C" w:rsidRPr="0029031C" w:rsidRDefault="0029031C" w:rsidP="00E05A9E">
      <w:pPr>
        <w:spacing w:after="0" w:line="260" w:lineRule="exact"/>
        <w:rPr>
          <w:rFonts w:ascii="Arial" w:hAnsi="Arial" w:cs="Arial"/>
          <w:sz w:val="20"/>
          <w:szCs w:val="20"/>
        </w:rPr>
      </w:pPr>
    </w:p>
    <w:p w14:paraId="72CD048A" w14:textId="77777777" w:rsidR="0029031C" w:rsidRDefault="0029031C" w:rsidP="00164AAF">
      <w:pPr>
        <w:spacing w:after="0" w:line="260" w:lineRule="exact"/>
        <w:rPr>
          <w:rFonts w:ascii="Arial" w:hAnsi="Arial" w:cs="Arial"/>
          <w:sz w:val="20"/>
          <w:szCs w:val="20"/>
        </w:rPr>
      </w:pPr>
    </w:p>
    <w:p w14:paraId="06E61750" w14:textId="01977350"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8169A8">
        <w:rPr>
          <w:rFonts w:ascii="Arial" w:hAnsi="Arial" w:cs="Arial"/>
          <w:b/>
          <w:sz w:val="20"/>
          <w:szCs w:val="20"/>
        </w:rPr>
        <w:t>9</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450FE1F"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8169A8">
        <w:rPr>
          <w:rFonts w:ascii="Arial" w:hAnsi="Arial" w:cs="Arial"/>
          <w:color w:val="auto"/>
          <w:sz w:val="20"/>
          <w:szCs w:val="20"/>
        </w:rPr>
        <w:t>0</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7777777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Det fremgår af aktivitetsbekendtgørelsens § 4 stk. 2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797A5F">
      <w:headerReference w:type="default" r:id="rId13"/>
      <w:footerReference w:type="default" r:id="rId14"/>
      <w:footerReference w:type="first" r:id="rId15"/>
      <w:pgSz w:w="11906" w:h="16838"/>
      <w:pgMar w:top="1276" w:right="1134" w:bottom="993"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8983" w14:textId="77777777" w:rsidR="00F5580C" w:rsidRDefault="00F5580C" w:rsidP="00B962E9">
      <w:pPr>
        <w:spacing w:after="0" w:line="240" w:lineRule="auto"/>
      </w:pPr>
      <w:r>
        <w:separator/>
      </w:r>
    </w:p>
  </w:endnote>
  <w:endnote w:type="continuationSeparator" w:id="0">
    <w:p w14:paraId="4A789E13" w14:textId="77777777" w:rsidR="00F5580C" w:rsidRDefault="00F5580C" w:rsidP="00B962E9">
      <w:pPr>
        <w:spacing w:after="0" w:line="240" w:lineRule="auto"/>
      </w:pPr>
      <w:r>
        <w:continuationSeparator/>
      </w:r>
    </w:p>
  </w:endnote>
  <w:endnote w:type="continuationNotice" w:id="1">
    <w:p w14:paraId="2DF607ED" w14:textId="77777777" w:rsidR="00F5580C" w:rsidRDefault="00F55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FA2E2E" w:rsidRPr="005447BF">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3B04" w14:textId="77777777" w:rsidR="00F5580C" w:rsidRDefault="00F5580C" w:rsidP="00B962E9">
      <w:pPr>
        <w:spacing w:after="0" w:line="240" w:lineRule="auto"/>
      </w:pPr>
      <w:r>
        <w:separator/>
      </w:r>
    </w:p>
  </w:footnote>
  <w:footnote w:type="continuationSeparator" w:id="0">
    <w:p w14:paraId="6E49597C" w14:textId="77777777" w:rsidR="00F5580C" w:rsidRDefault="00F5580C" w:rsidP="00B962E9">
      <w:pPr>
        <w:spacing w:after="0" w:line="240" w:lineRule="auto"/>
      </w:pPr>
      <w:r>
        <w:continuationSeparator/>
      </w:r>
    </w:p>
  </w:footnote>
  <w:footnote w:type="continuationNotice" w:id="1">
    <w:p w14:paraId="4A7810E4" w14:textId="77777777" w:rsidR="00F5580C" w:rsidRDefault="00F55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26818660" w:rsidR="00160F02" w:rsidRPr="005447BF" w:rsidRDefault="005447BF" w:rsidP="00160F02">
    <w:pPr>
      <w:pStyle w:val="Sidehoved"/>
      <w:rPr>
        <w:rFonts w:ascii="Arial" w:hAnsi="Arial" w:cs="Arial"/>
        <w:b/>
        <w:bCs/>
        <w:sz w:val="20"/>
        <w:szCs w:val="20"/>
      </w:rPr>
    </w:pPr>
    <w:r w:rsidRPr="005447BF">
      <w:rPr>
        <w:rFonts w:ascii="Arial" w:hAnsi="Arial" w:cs="Arial"/>
        <w:b/>
        <w:bCs/>
        <w:sz w:val="20"/>
        <w:szCs w:val="20"/>
      </w:rPr>
      <w:t>F</w:t>
    </w:r>
    <w:r w:rsidR="004A7C8B">
      <w:rPr>
        <w:rFonts w:ascii="Arial" w:hAnsi="Arial" w:cs="Arial"/>
        <w:b/>
        <w:bCs/>
        <w:sz w:val="20"/>
        <w:szCs w:val="20"/>
      </w:rPr>
      <w:t>jerkræ</w:t>
    </w:r>
    <w:r w:rsidRPr="005447BF">
      <w:rPr>
        <w:rFonts w:ascii="Arial" w:hAnsi="Arial" w:cs="Arial"/>
        <w:b/>
        <w:bCs/>
        <w:sz w:val="20"/>
        <w:szCs w:val="20"/>
      </w:rPr>
      <w:t xml:space="preserve">afgiftsfonden </w:t>
    </w:r>
    <w:r w:rsidR="00B056AC">
      <w:rPr>
        <w:rFonts w:ascii="Arial" w:hAnsi="Arial" w:cs="Arial"/>
        <w:b/>
        <w:bCs/>
        <w:sz w:val="20"/>
        <w:szCs w:val="20"/>
      </w:rPr>
      <w:t>–</w:t>
    </w:r>
    <w:r w:rsidRPr="005447BF">
      <w:rPr>
        <w:rFonts w:ascii="Arial" w:hAnsi="Arial" w:cs="Arial"/>
        <w:b/>
        <w:bCs/>
        <w:sz w:val="20"/>
        <w:szCs w:val="20"/>
      </w:rPr>
      <w:t xml:space="preserve"> 2024</w:t>
    </w:r>
    <w:r w:rsidR="00B056AC">
      <w:rPr>
        <w:rFonts w:ascii="Arial" w:hAnsi="Arial" w:cs="Arial"/>
        <w:b/>
        <w:bCs/>
        <w:sz w:val="20"/>
        <w:szCs w:val="20"/>
      </w:rPr>
      <w:t xml:space="preserve"> </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9"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8"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70424258">
    <w:abstractNumId w:val="31"/>
  </w:num>
  <w:num w:numId="2" w16cid:durableId="789789404">
    <w:abstractNumId w:val="20"/>
  </w:num>
  <w:num w:numId="3" w16cid:durableId="1795559039">
    <w:abstractNumId w:val="25"/>
  </w:num>
  <w:num w:numId="4" w16cid:durableId="1012608618">
    <w:abstractNumId w:val="9"/>
  </w:num>
  <w:num w:numId="5" w16cid:durableId="136463077">
    <w:abstractNumId w:val="32"/>
  </w:num>
  <w:num w:numId="6" w16cid:durableId="2048948770">
    <w:abstractNumId w:val="6"/>
  </w:num>
  <w:num w:numId="7" w16cid:durableId="6242340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765054">
    <w:abstractNumId w:val="15"/>
  </w:num>
  <w:num w:numId="9" w16cid:durableId="1513455480">
    <w:abstractNumId w:val="11"/>
  </w:num>
  <w:num w:numId="10" w16cid:durableId="796534617">
    <w:abstractNumId w:val="22"/>
  </w:num>
  <w:num w:numId="11" w16cid:durableId="529415954">
    <w:abstractNumId w:val="28"/>
  </w:num>
  <w:num w:numId="12" w16cid:durableId="1799255758">
    <w:abstractNumId w:val="16"/>
  </w:num>
  <w:num w:numId="13" w16cid:durableId="885723642">
    <w:abstractNumId w:val="3"/>
  </w:num>
  <w:num w:numId="14" w16cid:durableId="365446686">
    <w:abstractNumId w:val="27"/>
  </w:num>
  <w:num w:numId="15" w16cid:durableId="316345035">
    <w:abstractNumId w:val="8"/>
  </w:num>
  <w:num w:numId="16" w16cid:durableId="1204748591">
    <w:abstractNumId w:val="5"/>
  </w:num>
  <w:num w:numId="17" w16cid:durableId="1685324177">
    <w:abstractNumId w:val="17"/>
  </w:num>
  <w:num w:numId="18" w16cid:durableId="1490898186">
    <w:abstractNumId w:val="18"/>
  </w:num>
  <w:num w:numId="19" w16cid:durableId="1487165315">
    <w:abstractNumId w:val="13"/>
  </w:num>
  <w:num w:numId="20" w16cid:durableId="1865826887">
    <w:abstractNumId w:val="23"/>
  </w:num>
  <w:num w:numId="21" w16cid:durableId="1493326416">
    <w:abstractNumId w:val="21"/>
  </w:num>
  <w:num w:numId="22" w16cid:durableId="396897556">
    <w:abstractNumId w:val="14"/>
  </w:num>
  <w:num w:numId="23" w16cid:durableId="34887159">
    <w:abstractNumId w:val="2"/>
  </w:num>
  <w:num w:numId="24" w16cid:durableId="163055784">
    <w:abstractNumId w:val="0"/>
  </w:num>
  <w:num w:numId="25" w16cid:durableId="2064207889">
    <w:abstractNumId w:val="24"/>
  </w:num>
  <w:num w:numId="26" w16cid:durableId="482625428">
    <w:abstractNumId w:val="30"/>
  </w:num>
  <w:num w:numId="27" w16cid:durableId="705789886">
    <w:abstractNumId w:val="29"/>
  </w:num>
  <w:num w:numId="28" w16cid:durableId="900017801">
    <w:abstractNumId w:val="19"/>
  </w:num>
  <w:num w:numId="29" w16cid:durableId="229510731">
    <w:abstractNumId w:val="7"/>
  </w:num>
  <w:num w:numId="30" w16cid:durableId="2120831365">
    <w:abstractNumId w:val="4"/>
  </w:num>
  <w:num w:numId="31" w16cid:durableId="1772166122">
    <w:abstractNumId w:val="1"/>
  </w:num>
  <w:num w:numId="32" w16cid:durableId="1562593693">
    <w:abstractNumId w:val="26"/>
  </w:num>
  <w:num w:numId="33" w16cid:durableId="1541043578">
    <w:abstractNumId w:val="12"/>
  </w:num>
  <w:num w:numId="34" w16cid:durableId="6819046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0F02"/>
    <w:rsid w:val="00161FD0"/>
    <w:rsid w:val="00162BA4"/>
    <w:rsid w:val="00163D7E"/>
    <w:rsid w:val="00164AAF"/>
    <w:rsid w:val="0016698A"/>
    <w:rsid w:val="00172CE9"/>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4056"/>
    <w:rsid w:val="002647E1"/>
    <w:rsid w:val="00265A47"/>
    <w:rsid w:val="002730B8"/>
    <w:rsid w:val="00274957"/>
    <w:rsid w:val="00283A91"/>
    <w:rsid w:val="00283F65"/>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243C"/>
    <w:rsid w:val="002E2EE7"/>
    <w:rsid w:val="002E60AA"/>
    <w:rsid w:val="002F1CD7"/>
    <w:rsid w:val="002F35AA"/>
    <w:rsid w:val="002F50BA"/>
    <w:rsid w:val="002F5579"/>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61BE"/>
    <w:rsid w:val="003B055C"/>
    <w:rsid w:val="003B691D"/>
    <w:rsid w:val="003C01B7"/>
    <w:rsid w:val="003C065A"/>
    <w:rsid w:val="003C125B"/>
    <w:rsid w:val="003C138B"/>
    <w:rsid w:val="003C1D1A"/>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0747"/>
    <w:rsid w:val="004719DE"/>
    <w:rsid w:val="004730BF"/>
    <w:rsid w:val="0047356D"/>
    <w:rsid w:val="00475076"/>
    <w:rsid w:val="00476832"/>
    <w:rsid w:val="00477F40"/>
    <w:rsid w:val="00477FD5"/>
    <w:rsid w:val="004842D4"/>
    <w:rsid w:val="0049012D"/>
    <w:rsid w:val="004914A9"/>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77A0"/>
    <w:rsid w:val="005F7B40"/>
    <w:rsid w:val="00605151"/>
    <w:rsid w:val="00605389"/>
    <w:rsid w:val="0060671D"/>
    <w:rsid w:val="00606B39"/>
    <w:rsid w:val="006174E0"/>
    <w:rsid w:val="00634472"/>
    <w:rsid w:val="006360C2"/>
    <w:rsid w:val="00651256"/>
    <w:rsid w:val="00653D01"/>
    <w:rsid w:val="006578D2"/>
    <w:rsid w:val="0066325B"/>
    <w:rsid w:val="00665264"/>
    <w:rsid w:val="00676213"/>
    <w:rsid w:val="00683040"/>
    <w:rsid w:val="00690352"/>
    <w:rsid w:val="00690BD5"/>
    <w:rsid w:val="006973F4"/>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077B"/>
    <w:rsid w:val="00704674"/>
    <w:rsid w:val="007048F1"/>
    <w:rsid w:val="0070490C"/>
    <w:rsid w:val="00705011"/>
    <w:rsid w:val="0070586F"/>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C3C"/>
    <w:rsid w:val="007F24C5"/>
    <w:rsid w:val="007F2FB1"/>
    <w:rsid w:val="007F3DA0"/>
    <w:rsid w:val="007F512F"/>
    <w:rsid w:val="007F58A1"/>
    <w:rsid w:val="00801EDC"/>
    <w:rsid w:val="00804FD6"/>
    <w:rsid w:val="008147FB"/>
    <w:rsid w:val="00815054"/>
    <w:rsid w:val="008169A8"/>
    <w:rsid w:val="00821A93"/>
    <w:rsid w:val="00825239"/>
    <w:rsid w:val="00830051"/>
    <w:rsid w:val="008321FB"/>
    <w:rsid w:val="008323A9"/>
    <w:rsid w:val="00832C11"/>
    <w:rsid w:val="00837390"/>
    <w:rsid w:val="00842481"/>
    <w:rsid w:val="00844A3B"/>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0D7A"/>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048A"/>
    <w:rsid w:val="00A471F0"/>
    <w:rsid w:val="00A51933"/>
    <w:rsid w:val="00A53A4C"/>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3B21"/>
    <w:rsid w:val="00C33C31"/>
    <w:rsid w:val="00C35652"/>
    <w:rsid w:val="00C36E13"/>
    <w:rsid w:val="00C41946"/>
    <w:rsid w:val="00C507F7"/>
    <w:rsid w:val="00C50D31"/>
    <w:rsid w:val="00C52E78"/>
    <w:rsid w:val="00C558D4"/>
    <w:rsid w:val="00C5606A"/>
    <w:rsid w:val="00C62BFF"/>
    <w:rsid w:val="00C65958"/>
    <w:rsid w:val="00C65FCC"/>
    <w:rsid w:val="00C66A5F"/>
    <w:rsid w:val="00C8073B"/>
    <w:rsid w:val="00C822A4"/>
    <w:rsid w:val="00C8483E"/>
    <w:rsid w:val="00C854AD"/>
    <w:rsid w:val="00C925C9"/>
    <w:rsid w:val="00C9267A"/>
    <w:rsid w:val="00C93082"/>
    <w:rsid w:val="00C93FFF"/>
    <w:rsid w:val="00C9479C"/>
    <w:rsid w:val="00C97901"/>
    <w:rsid w:val="00C97C4A"/>
    <w:rsid w:val="00C97EC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/resultater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/resultater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9626</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Signe Nørrung Petersen</cp:lastModifiedBy>
  <cp:revision>3</cp:revision>
  <cp:lastPrinted>2023-03-30T11:05:00Z</cp:lastPrinted>
  <dcterms:created xsi:type="dcterms:W3CDTF">2023-04-03T10:52:00Z</dcterms:created>
  <dcterms:modified xsi:type="dcterms:W3CDTF">2023-04-03T11:38:00Z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